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8EF" w:rsidRPr="00CB78EF" w:rsidRDefault="00CB78EF" w:rsidP="00CB78EF">
      <w:pPr>
        <w:jc w:val="center"/>
        <w:rPr>
          <w:rFonts w:ascii="Times New Roman" w:hAnsi="Times New Roman" w:cs="Times New Roman"/>
          <w:b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b/>
          <w:sz w:val="28"/>
          <w:szCs w:val="28"/>
          <w:lang w:val="ru-RU" w:eastAsia="en-NZ"/>
        </w:rPr>
        <w:t xml:space="preserve">Инструкция первому российскому </w:t>
      </w:r>
      <w:bookmarkStart w:id="0" w:name="_GoBack"/>
      <w:bookmarkEnd w:id="0"/>
      <w:r w:rsidRPr="00CB78EF">
        <w:rPr>
          <w:rFonts w:ascii="Times New Roman" w:hAnsi="Times New Roman" w:cs="Times New Roman"/>
          <w:b/>
          <w:sz w:val="28"/>
          <w:szCs w:val="28"/>
          <w:lang w:val="ru-RU" w:eastAsia="en-NZ"/>
        </w:rPr>
        <w:t xml:space="preserve">консулу в Японии И. А. </w:t>
      </w:r>
      <w:proofErr w:type="spellStart"/>
      <w:r w:rsidRPr="00CB78EF">
        <w:rPr>
          <w:rFonts w:ascii="Times New Roman" w:hAnsi="Times New Roman" w:cs="Times New Roman"/>
          <w:b/>
          <w:sz w:val="28"/>
          <w:szCs w:val="28"/>
          <w:lang w:val="ru-RU" w:eastAsia="en-NZ"/>
        </w:rPr>
        <w:t>Гошкевичу</w:t>
      </w:r>
      <w:proofErr w:type="spellEnd"/>
      <w:r w:rsidRPr="00CB78EF">
        <w:rPr>
          <w:rFonts w:ascii="Times New Roman" w:hAnsi="Times New Roman" w:cs="Times New Roman"/>
          <w:b/>
          <w:sz w:val="28"/>
          <w:szCs w:val="28"/>
          <w:lang w:val="ru-RU" w:eastAsia="en-NZ"/>
        </w:rPr>
        <w:t>.</w:t>
      </w:r>
    </w:p>
    <w:p w:rsidR="00CB78EF" w:rsidRPr="00CB78EF" w:rsidRDefault="00CB78EF" w:rsidP="00CB78EF">
      <w:pPr>
        <w:jc w:val="center"/>
        <w:rPr>
          <w:rFonts w:ascii="Times New Roman" w:hAnsi="Times New Roman" w:cs="Times New Roman"/>
          <w:b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b/>
          <w:sz w:val="28"/>
          <w:szCs w:val="28"/>
          <w:lang w:val="ru-RU" w:eastAsia="en-NZ"/>
        </w:rPr>
        <w:t>1858 г.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В первой половине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XIX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в. при Министерстве иностранных дел Российской империи оформляется система постоянно действующих заграничных учреждений.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К 1857 г. их сеть включала в себя 3 посольства, 25 миссий, 30 генеральных консульств, 44 консульства, 128 вице-консульств и 9 консульских агентов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См.: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Хевролина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В. М. Министерство иностранных дел России в 1856-1878 гг. // Новая и новейшая история. 2002. № 4.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С. 17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Посольства и миссии ведали политическими отношениями России с другими странами и выполняли функцию официального дипломатического представительства. В отличие от них правовой статус и функции консульских учреждений заметно различались. Консульства и вице-консульства подразделялись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на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штатные и нештатные. Последние не получали средств из казны, содержались исключительно за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счет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консульских сборов, а их консулы назначались из местных уроженцев, как правило купцов, т.е. являлись иностранцами. Изъяны подобной практики были очевидны.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В Министерстве иностранных дел признавали, что «русские интересы им, как иностранцам, более или менее чужды и, что, безусловно, полагаться на них нельзя» (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161. СПб. Гл. арх. 1-1. Оп. 781. Д. 171.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167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Но из-за недостатка финансов и отсутствия соответствующих кадров не спешили от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нее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отказываться. В европейских странах, где уже давно сложилась и функционировала сеть постоянных российских дипломатических представительств, обязанности консулов сводились к обеспечению экономических и торговых интересов России, защите прав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ее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подданных. На Балканах и Ближнем Востоке к этому добавлялись защита и покровительство православному населению Османской империи. Особое положение занимали российские консульства в городах и портах на Дальнем Востоке. Там, помимо своих обычных обязанностей, они выполняли также политические функции, в том числе связанные с погранично-территориальным разграничением с этими государствами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См.: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Хевролина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В. М. Указ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с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оч. С. 24-25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Данная публикация посвящена организации российского консульства в городе Хакодате (о. Хоккайдо). Оно стало первым постоянным представительством России в Японии и первым российским консульством в дальневосточном порту.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Право на учреждение консульства в этом городе Россия получила по условиям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Симодского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трактата,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заключенного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вице-адмиралом Е. В. Путятиным с японскими представителями в 1855 г. 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>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Подробнее об этом см.: Кутаков Л. Н. Россия и Япония.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М., 1988.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С. 109 — 129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 Однако возможность реализовать это право появилось лишь после завершения Крымской войны.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Решение об учреждении консульства было принято в Петербурге в декабре 1857 г. Тогда же Министерство иностранных дел предложило назначить консулом в Хакодате коллежского советника И. А.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Гошкевича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(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161. СПб. Гл. арх. 1-1. Оп. 781. Д. 167.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116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Иосиф Антонович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родился в Минской губернии в 1814 г. (по другим данным, в 1815 г.) в семье священника. Учился в Минской духовной семинарии, затем в Петербургской духовной академии. По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ее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окончании в 1839 г. был зачислен в Российскую духовную миссию в Пекине, в составе которой находился около 10 лет. Результатом его пребывания в Китае стали статьи в фундаментальном издании «Труды членов Российской духовной миссии в Пекине». В 1850 г. он переходит на службу в Азиатский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800000"/>
          <w:sz w:val="28"/>
          <w:szCs w:val="28"/>
          <w:lang w:val="ru-RU" w:eastAsia="en-NZ"/>
        </w:rPr>
        <w:t>[176]</w:t>
      </w:r>
      <w:r w:rsidRPr="00CB78EF">
        <w:rPr>
          <w:rFonts w:ascii="Times New Roman" w:hAnsi="Times New Roman" w:cs="Times New Roman"/>
          <w:color w:val="800000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департамент МИД, а в 1852 г. назначается драгоманом (переводчиком) в составе экспедиции Е. В. Путятина в Японию.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был участником переговоров, завершившихся заключением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Симодского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трактата. Как и в китайский период своей деятельности, он изучал новую для себя страну,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ее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государственное устройство, язык, быт, культуру Осенью 1857 г. им вместе с японцем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Кумедзаймоном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Тацибану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-но-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Коосай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была завершена работа по составлению японско-русского словаря.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Направляя экземпляр словаря императору Александру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II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, глава МИД А. М. Горчаков, ходатайствовал о награждении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Гошкевича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орденом св. Анны второй степени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109-110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Таким образом, И. А.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как никто другой, подходил на должность первого российского консула в Японии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Биографические данные о И. А.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Гошкевиче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приводятся по работам: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Файнберг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Э.Я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. И. А.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Гошкевич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— первый русский консул в Японии (1858-1865 гг.) //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Историко- филологическое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исследование. Сб. статей к 75-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летию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академика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Н.И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. Конрада. М., 1967. С. 505-509; Кузнецов А. П. Вклад И. А.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Гошкевича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в становление русско-японских отношений в 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eastAsia="en-NZ"/>
        </w:rPr>
        <w:t>XIX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веке.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СПб., 2007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Процедура создания директивных дипломатических документов в Министерстве иностранных дел России включала в себя подготовку проекта, инструкции послу, посланнику или консулу и оформление самой инструкции.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Составленный в Министерстве проект инструкции поступал на высочайшее рассмотрение и, в случае его одобрения императором, готовился окончательный текст документа на бланке МИД или его Азиатского департамента, вручавшийся затем дипломату при его отбытии к месту 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>назначения или направлявшийся ему, если он уже находился в стране пребывания, осуществляя там свои функции.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Проект инструкции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Гошкевичу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, подготовленный в Азиатском департаменте МИД, был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утвержден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императором Александром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II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8 февраля 1858 г. (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161. СПб. Гл. арх. 1-й. Он. 781. Д. 168. Л. 10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) Сама же инструкция была подписана министром А. М. Горчаковым и директором Азиатского департамента Е. П. Ковалевским и вручена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Гошкевичу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спустя неделю, 15 февраля 1858 г.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 Ф. 300. Консульство в Хакодате. Оп. 572/1. Д. 1. Л. 1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) Она состояла их двух частей. В первой устанавливался статус консульства, определялись его задачи и функции. Вторая часть была посвящена конкретным предметам деятельности консула. Инструкция закрепила двойное подчинение консульства в Хакодате: с одной стороны, Министерству иностранных дел и его Азиатскому департаменту, с другой — генерал-губернатору Восточной Сибири.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Последний, осуществляя общее «попечение и руководство» над консульством, получал право следить за деятельностью консула, давать ему предписания, вызывать его и состоящих при нем лиц для дачи объяснений в Николаевск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161. СПб. Гл. арх. 1-1. Оп. 781. Д. 168.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11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Кроме того, консульству вменялось в обязанность принимать к руководству наставления, исходящие из Морского министерства и Министерства финансов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14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Устанавливая двойное подчинение консульства в Хакодате, российское правительство опиралось на опыт организации русских консульств в соседнем Китае: так, например, консульства в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Кульдже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и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Чугучаке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помимо МИД, подчинялись генерал-губернатору Западной Сибири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Д. 495. Л. 43.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Российские консульства в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Кульдже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и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Чугучаке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были открыты в 1852 г.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Двойное подчинение консульства в Хакодате не являлось временной мерой.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В инструкции Е. К.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Бюцову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, сменившему И. А.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Гошкевича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 должности консула в 1865 г., также утверждалось, что в его обязанности входит «доставлять нужные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800000"/>
          <w:sz w:val="28"/>
          <w:szCs w:val="28"/>
          <w:lang w:val="ru-RU" w:eastAsia="en-NZ"/>
        </w:rPr>
        <w:t>[177]</w:t>
      </w:r>
      <w:r w:rsidRPr="00CB78EF">
        <w:rPr>
          <w:rFonts w:ascii="Times New Roman" w:hAnsi="Times New Roman" w:cs="Times New Roman"/>
          <w:color w:val="800000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сведения генерал-губернатору Восточной Сибири, особенному попечению и руководству которого поручается наше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хакодатское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консульство» (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161. СПб. Гл. арх. 1-1. Оп. 781. Д. 175.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24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Анализ инструкции И. А.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Гошкевичу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показывает, что русское правительство рассматривало консульство в Хакодате не только как консульское учреждение, но и фактически как дипломатическое представительство.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В ней, в частности,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подчеркивалось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что «ведению консульства подлежат пользы нашего правительства и дела русских подданных в Японии»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Д. 168.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11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Так как положения Консульского устава 1820 г. в 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>обязательном порядке распространялись лишь на российские консульства в Европе и Америке, то в пункте 12-й первой части инструкции прямо говорилось о приоритете инструкции над уставом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14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Тем самым закреплялся особый статус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хакодатского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консульства.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Инструкция предполагала также участие консула в переговорах о территориальном разграничении с Японией на Сахалине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15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Первоначально предполагалось, что консульство в Хакодате будет состоять из консула и секретаря.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На должность последнего был назначен коллежский секретарь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Овандер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Д. 167.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116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 январе 1858 г. в Петербурге в заседании Амурского комитета рассматривалась записка Е. В. Путятина, в которой тот предлагал меры по укреплению консульства в Хакодате. Путятин настаивал на расширении штата консульства, включения в его состав доктора, священника и морского офицера.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Назначение доктора и морского офицера должно было входить в компетенцию Морского министерства, священника — в компетенцию обер-прокурора Синода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Д. 495.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13-15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Путятин также полагал, что необходимо увеличить финансирование консульства с первоначальных 8 тыс. до 20 — 25 тыс. рублей в год, из которых почти 16 тыс. рублей направлялись на содержание членов консульства, а остальные деньги должны были идти на строительство консульского дома, церковь, больницу, изучение языков, подарки и т.д.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Там же.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14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Предложения Путятина были одобрены Амурским комитетом, численность консульства с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учетом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прислуги и прочих лиц была увеличена до 10 человек, из которых пять — консул, секретарь, доктор, морской офицер и священник, будучи штатными единицами, находились на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казенном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жаловании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Из отпущенных на содержание штата консульства средств годовое жалование консула составляло 4900 руб., секретаря консульства — 2450 руб., доктора и морского офицера — по 3000 руб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.,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священника — 2500 руб. (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161. СПб. Гл. арх. 1-1. Оп. 781. Д. 168. Л. 4; Д. 495. Л. 14; Ф. 300. Консульство в Хакодате. Оп. 572/2. Д. 1.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36)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Не лишним будет упомянуть, что назначенный доктором консульства Зеленский стал первым европейским врачом, который начал лечить жителей города, священник консульства Иван Махов, продолжая научную деятельность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Гошкевича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издал новый японско-русский словарь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См.: Кутаков Л. Н. Россия и Япония.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С. 128-129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На должность морского офицера в июне 1858 г. был назначен лейтенант Назимов (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300. Консульство в Хакодате. Оп. 572/2. Д. 1. Л. 8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). Будучи военным инженером, он построил в Хакодате консульский дом, церковь, больницу. Хотя резиденцией консула был избран г. Хакодате, он 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 xml:space="preserve">мог посещать по служебным делам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еще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два японских порта, открытых для русской торговли — Нагасаки и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Симоду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Несмотря на то, что по новому договору, подписанному в августе 1858 г. в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Эдо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Е. В. Путятиным, Россия получала право создавать новые консульства в других японских портах и открыть свою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800000"/>
          <w:sz w:val="28"/>
          <w:szCs w:val="28"/>
          <w:lang w:val="ru-RU" w:eastAsia="en-NZ"/>
        </w:rPr>
        <w:t>[178]</w:t>
      </w:r>
      <w:r w:rsidRPr="00CB78EF">
        <w:rPr>
          <w:rFonts w:ascii="Times New Roman" w:hAnsi="Times New Roman" w:cs="Times New Roman"/>
          <w:color w:val="800000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дипломатическую миссию в этой стране, консульство в Хакодате оставалось единственным официальным российским представительством в Японии до 1871 г., когда была учреждена постоянная дипломатическая миссия России в Иокогаме.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Любопытно, что первым поверенным в делах в Японии был назначен Е. К.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Бюцов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который некоторое время (с 1865 по 1869 год) также занимал должность консула в Хакодате.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Публикуемая инструкция русскому консулу в Хакодате И. А.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Гошкевичу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является важным источником по истории становления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русско-японских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отношения. Она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дает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представление об особенностях организации консульской службы России на Дальнем Востоке, позволяет глубже разобраться в институциональных факторах восточной политики Российской империи середины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XIX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Документ хранится в Архиве внешней политики Российской империи (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), в фонде 300 «Консульство в Хакодате». Проект инструкции,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утвержденный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Александром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II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, сохранился в фонде 161 «Санкт-Петербургский главный архив». Незначительные отличия подлинника инструкции от проекта оговорены в подстрочных примечаниях. Текст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передается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по правилам современной орфографии, с сохранением стилистики документа.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Публикацию подготовил кандидат исторических наук В. И. КУЛИКОВ.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eastAsia="en-NZ"/>
        </w:rPr>
        <w:pict>
          <v:rect id="_x0000_i1025" style="width:996.75pt;height:1.5pt" o:hrpct="0" o:hralign="left" o:hrstd="t" o:hrnoshade="t" o:hr="t" fillcolor="#363" stroked="f"/>
        </w:pic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Инструкция консулу в Хакодате коллежскому советнику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Гошкевичу</w:t>
      </w:r>
      <w:proofErr w:type="spellEnd"/>
    </w:p>
    <w:p w:rsidR="00CB78EF" w:rsidRPr="00CB78EF" w:rsidRDefault="00CB78EF" w:rsidP="00CB78EF">
      <w:pPr>
        <w:rPr>
          <w:rFonts w:ascii="Times New Roman" w:hAnsi="Times New Roman" w:cs="Times New Roman"/>
          <w:sz w:val="28"/>
        </w:rPr>
      </w:pPr>
      <w:proofErr w:type="gramStart"/>
      <w:r w:rsidRPr="00CB78EF">
        <w:rPr>
          <w:rFonts w:ascii="Times New Roman" w:hAnsi="Times New Roman" w:cs="Times New Roman"/>
          <w:sz w:val="28"/>
        </w:rPr>
        <w:t xml:space="preserve">15 </w:t>
      </w:r>
      <w:proofErr w:type="spellStart"/>
      <w:r w:rsidRPr="00CB78EF">
        <w:rPr>
          <w:rFonts w:ascii="Times New Roman" w:hAnsi="Times New Roman" w:cs="Times New Roman"/>
          <w:sz w:val="28"/>
        </w:rPr>
        <w:t>февраля</w:t>
      </w:r>
      <w:proofErr w:type="spellEnd"/>
      <w:proofErr w:type="gramEnd"/>
      <w:r w:rsidRPr="00CB78EF">
        <w:rPr>
          <w:rFonts w:ascii="Times New Roman" w:hAnsi="Times New Roman" w:cs="Times New Roman"/>
          <w:sz w:val="28"/>
        </w:rPr>
        <w:t xml:space="preserve"> 1858 г.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Господину Российскому императорскому консулу в Хакодате, коллежскому советнику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1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Гошкевичу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Заключением с Японией трактата 1855 г.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2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Россия после полувековых усилий достигла важной цели.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Ее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политической и торговой деятельности открыто новое поприще, на котором дальнейшие успехи несомненны, при благоразумии и постоянстве.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>Назначив вас российским консулом в Хакодате, правительство возложило на вас равно лестную и трудную обязанность первого исполнителя его предначертаний в крае, с которым мы доселе не имели постоянных и правильных политических сношений.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Министерство не считает нужным изъяснить местные препятствия, которые вам надлежит преодолеть. В бытность вашу в Японии вы имели случай изучить отчасти народные нравы и обычаи, законы, административное устройство и политическую систему сего государства. Но необходимо определить ваши права и служебные отношения и указать вам предметы, на которые преимущественно обращена заботливость нашего правительства.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1. Ведению консульства подлежат пользы нашего правительства и дела русских подданных в Японии.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2.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Подчиненное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на общем основании Министерству иностранных дел и Азиатскому департаменту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3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консульство в то же время поручается попечению и руководству главного начальника Восточной Сибири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4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Тамошний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генерал- губернатор следит за его действиями и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дает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ему надлежащие предписания, когда не требуется Высочайшего разрешения или предварительных соображений Министерства иностранных дел.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800000"/>
          <w:sz w:val="28"/>
          <w:szCs w:val="28"/>
          <w:lang w:val="ru-RU" w:eastAsia="en-NZ"/>
        </w:rPr>
        <w:t>[179]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3. Он может вызывать консула и состоящие при нем лица в Николаевск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5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для личных объяснений по делам службы.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4. Мы желаем единственно упрочения и распространения нашей торговли с Японией. Всякие другие виды, всякая мысль о вмешательстве во внутренние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ее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дела чужды нашей политике. Старайтесь убедить в том японское правительство и наблюдайте, чтобы неприязненные внушения не дали ему превратного понятия о наших намерениях.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5. Консульство охраняет права и преимущества,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утвержденные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за нами трактатами 1855-го и 1857-го г.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6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и, на основании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IX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статьи первого из них, требует распространения на Россию условий, которые будут впредь постановляемы японским правительством в пользу других наций. Оно, в случае нужды, испрашивает разрешения императорского правительства на заключение новых конвенций.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6. Консульство доставляет Министерству иностранных дел сведения о политическом и административном состоянии Японии.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 xml:space="preserve">7. Оно обращает особенное, постоянное внимание на торговлю и промышленность сей страны, и указывает произведения и изделия, которые доселе не вывозятся из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ее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пределов, но могли бы найти заграничный сбыт.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8. Как агенты Российско-Американской компании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7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так и все русские, торгующие в Японии, пользуются покровительством, защитой и содействием консульства. Экипажи наших купеческих судов, в случае нужды, обращаются к его посредничеству для склонения местных властей к исполнению их законных требований.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9. Японское правительство ревнует успехам астрономии, мореходства и медицины. Желательно, чтобы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отправляемые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нами в Хакодате морской офицер и врач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8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способствовали к осуществлению его видов. Подобные услуги благоприятствуют дружественным международным сношениям.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10. Вы будете поощрять состоящие при консульстве лица к изучению японского языка, которое сблизило бы их с туземцами, облегчило бы им исполнение служебных обязанностей и дало бы им новое право на внимание нашего правительства.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11. Консульство примет к непременному руководству наставления, которые могут быть даны ему министерствами Морским и Финансов.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12.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В случаях, необъемлемых настоящей инструкцией, консульство поступает на основании общих правил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9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предписанных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В проекте инструкции вместо слова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color w:val="FF0000"/>
          <w:sz w:val="28"/>
          <w:szCs w:val="28"/>
          <w:lang w:val="ru-RU" w:eastAsia="en-NZ"/>
        </w:rPr>
        <w:t>предписанных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написано слово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color w:val="FF0000"/>
          <w:sz w:val="28"/>
          <w:szCs w:val="28"/>
          <w:lang w:val="ru-RU" w:eastAsia="en-NZ"/>
        </w:rPr>
        <w:t>преподанных</w:t>
      </w:r>
      <w:r w:rsidRPr="00CB78EF">
        <w:rPr>
          <w:rFonts w:ascii="Times New Roman" w:hAnsi="Times New Roman" w:cs="Times New Roman"/>
          <w:i/>
          <w:iCs/>
          <w:color w:val="FF0000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(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161.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СПб. Гл. арх. 1-1. Оп. 781. Д. 168.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Л. 14)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 консульствам нашим в Европе и в других частях света, по мере применимости сих правил к местным обстоятельствам.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Изложив постоянные обязанности консульства, министерство обращается к предметам, которые временно будут принадлежать к кругу его деятельности.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1. Все постановленное в дополнительных к трактату условиях,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заключенных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нами с Японией в 1857 году, относительно сравнительного определения мер, весов и курса монет, должно быть безотлагательно и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отчетливо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исполнено.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800000"/>
          <w:sz w:val="28"/>
          <w:szCs w:val="28"/>
          <w:lang w:val="ru-RU" w:eastAsia="en-NZ"/>
        </w:rPr>
        <w:t>[180]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2.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Если японское правительство изъявит готовность приступить через (</w:t>
      </w:r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В проекте инструкции вместо слова через написано чрез (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 Ф. 161. СПб. Гл. арх. 1-1. Оп. 781. Д. 168. </w:t>
      </w:r>
      <w:proofErr w:type="gram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 xml:space="preserve">Л. </w:t>
      </w:r>
      <w:proofErr w:type="spellStart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14об</w:t>
      </w:r>
      <w:proofErr w:type="spellEnd"/>
      <w:r w:rsidRPr="00CB78EF">
        <w:rPr>
          <w:rFonts w:ascii="Times New Roman" w:hAnsi="Times New Roman" w:cs="Times New Roman"/>
          <w:color w:val="FF0000"/>
          <w:sz w:val="28"/>
          <w:szCs w:val="28"/>
          <w:lang w:val="ru-RU" w:eastAsia="en-NZ"/>
        </w:rPr>
        <w:t>.)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) обоюдных уполномоченных к разграничению острова Сахалина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10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, то вы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донесете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о том генерал-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>губернатору Восточной Сибири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11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для надлежащих с его стороны распоряжений.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3. Если японское правительство пожелает вызвать специальных людей из России, то вы можете удостоверить его в нашей готовности содействовать исполнению его мысли.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4. По полученным нами известиям, несколько молодых японцев будут отправлены в Европу для окончательного образования. В случае ходатайства их правительства о дозволении им совершить путь чрез Сибирь или морем на русском судне, вы ответите, что не усматриваете препятствия к тому, и отправите немедленно надлежащее донесение к военному губернатору Приморской нашей области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12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для зависящих от него распоряжений.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5. По прибытии в Хакодате, вы составите, согласно с высочайше одобренным предначертанием, проект учреждения в сем городе школы и больницы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13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и примете необходимые к исполнению его предварительные меры, впредь до утверждения его установленным порядком.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6.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Участок, который на основании трактата, будет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отведен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под консульский дом, должен находиться в городской черте, согласно с изустным обещанием, данным капитану Посьету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proofErr w:type="spellStart"/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14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японскими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уполномоченными, и соединять нужные удобства с достаточной обширностью для возведения дома со службами собственно для консульства, магазинов для складки товаров и каменного угля и помещения для приезжих.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Но вы не означите заранее японским властям ни числа, ни рода предполагаемых построек.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Все вышеизложенные указания сообщаются вам по высочайшему повелению. Начальство не сомневается в благоразумном и ревностном исполнении вами монаршей воли.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Министр иностранных дел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Горчаков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15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Директор [Азиатского департамента]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Ковалевский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color w:val="0000FF"/>
          <w:sz w:val="28"/>
          <w:szCs w:val="28"/>
          <w:vertAlign w:val="superscript"/>
          <w:lang w:val="ru-RU" w:eastAsia="en-NZ"/>
        </w:rPr>
        <w:t>16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proofErr w:type="spellStart"/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. Ф. 300. Консульство в Хакодате. Оп. 572/1. Д. 1. Л. 1-5. Подлинник. Подписи — автографы.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eastAsia="en-NZ"/>
        </w:rPr>
        <w:pict>
          <v:rect id="_x0000_i1026" style="width:996.75pt;height:1.5pt" o:hrpct="0" o:hralign="left" o:hrstd="t" o:hrnoshade="t" o:hr="t" fillcolor="#363" stroked="f"/>
        </w:pic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Комментарии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>1. Коллежский советник — чин шестого класса по «Табели о рангах».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2.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Имеется в виду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Симодский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трактат,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заключенный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26 января (7 февраля) 1855 г. Договор состоял из 9 статей и предусматривал: мир и дружбу между Россией и Японией; проведение русско-японской границы между Курильскими островами Итурупом и Урупом; открытие Японией для торговли с Россией портов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Симода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, Хакодате и Нагасаки;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назначение русского консула в один из этих портов; распространение на русских всех прав, которые будут предоставлены другим нациям.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3. Азиатский департамент — обособленное структурное подразделение Министерства иностранных дел.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Образован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 1819 г., ведал политическими и торговыми отношениями с азиатскими странами, а также с Турцией и Грецией. В 1897 г. преобразован в Первый департамент МИД.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4. Восточно-Сибирское генерал-губернаторство с центром в Иркутске было образовано в 1822 г. В состав генерал-губернаторства вошли Иркутская и Енисейская губернии и Якутская область.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5. Город Николаевск в 1856 г. стал центром образованной в составе Восточно-Сибирского генерал-губернаторства Приморской области. Область возглавлялась военным губернатором.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6. В октябре 1857 г. Е. В. Путятин заключил с японскими представителями Дополнительный трактат, которым определялись правила торговли для российских подданных в открытых портах Японии. Договор 1857 г. действовал до августа 1858 г., когда был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заменен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Договором о торговле и мореплавании, подписанным в г.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Эдо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Е. В. Путятиным.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7. Российско-Американская компания была учреждена в 1799 г. Она пользовалась покровительством российского правительства и была призвана представлять и защищать своими средствами интересы России на Дальнем Востоке. После продажи в 1867 г. Россией Аляски США Российско-Американская компания была ликвидирована.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8. Морской офицер — лейтенант Назимов, врач — доктор Зеленский.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9. Имеется в виду Консульский устав 1820 г. В 1858 г. он был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заменен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новым уставом, однако его юрисдикция, как и прежнего, распространялась лишь на российские консульства в Европе и Америке.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10.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Симодский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трактат 1855 г. оставил о. Сахалин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неразделенным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между Россией и Японией.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Последняя претендовала на южную часть острова.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lastRenderedPageBreak/>
        <w:t xml:space="preserve">Сахалинский вопрос являлся камнем преткновения между двумя странами до заключения Петербургского договора 1875 г. Этим договором Сахалин признавался полностью принадлежащим России, однако Япония в качестве «компенсации» за отказ от своих притязаний на южную часть Сахалина получала Курильские острова.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По образному выражению известной исследовательницы дальневосточной политики России Р. В. Макаровой, «царское правительство ”обменяло” одни российские земли на другие, которые были открыты, исследованы и уже в известной мере освоены русскими мореплавателями и русскими промышленными людьми, начиная с середины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XVIII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века» (Макарова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Р.В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. Внешняя политика России на Дальнем Востоке (вторая половина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XVIII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в. — 70-е годы 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XIX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в.).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eastAsia="en-NZ"/>
        </w:rPr>
        <w:t>М.,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eastAsia="en-NZ"/>
        </w:rPr>
        <w:t xml:space="preserve"> 1982.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eastAsia="en-NZ"/>
        </w:rPr>
        <w:t>С. 88-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eastAsia="en-NZ"/>
        </w:rPr>
        <w:t>88а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eastAsia="en-NZ"/>
        </w:rPr>
        <w:t>).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11. Имеется в виду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 xml:space="preserve">Муравьев-Амурский 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eastAsia="en-NZ"/>
        </w:rPr>
        <w:t>H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 xml:space="preserve">. 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eastAsia="en-NZ"/>
        </w:rPr>
        <w:t>H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(1809-1881) — государственный деятель и дипломат, генерал-губернатор Восточной Сибири (1847-1861), в 1858 г. подписал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Айгунский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договор с Китаем о разграничении в Приамурье, за что получил графский титул.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12. Имеется в виду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Казакевич П. В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. (1814-1887) — военно-морской деятель, военный губернатор Приморской области (1856-1861).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13.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В июне 1858 г. из Главного казначейства на строительство и содержание школы и больницы в Хакодате было отпущено 5 тыс. рублей (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АВПРИ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.</w:t>
      </w:r>
      <w:proofErr w:type="gram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Ф. 300. Консульство в Хакодате. Оп. 572/2. Д. 1. </w:t>
      </w:r>
      <w:proofErr w:type="gram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Л. 10).</w:t>
      </w:r>
      <w:proofErr w:type="gramEnd"/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14.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Посьет К. Н.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(1819-1899) — мореплаватель и государственный деятель, участник экспедиции Е. В. Путятина в Японию. В 1856 г. был командирован в Японию для обмена ратификациями </w:t>
      </w:r>
      <w:proofErr w:type="spellStart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Симодского</w:t>
      </w:r>
      <w:proofErr w:type="spellEnd"/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 xml:space="preserve"> трактата. Позже, в 1874-1888 гг., занимал пост министра путей сообщения.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15.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Горчаков А. М.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(1798-1883) — князь, государственный деятель и дипломат, министр иностранных дел России (1856-1882), канцлер (с 1867 г.).</w:t>
      </w:r>
    </w:p>
    <w:p w:rsidR="00CB78EF" w:rsidRPr="00CB78EF" w:rsidRDefault="00CB78EF" w:rsidP="00CB78EF">
      <w:pPr>
        <w:rPr>
          <w:rFonts w:ascii="Times New Roman" w:hAnsi="Times New Roman" w:cs="Times New Roman"/>
          <w:sz w:val="28"/>
          <w:szCs w:val="28"/>
          <w:lang w:val="ru-RU" w:eastAsia="en-NZ"/>
        </w:rPr>
      </w:pP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16.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i/>
          <w:iCs/>
          <w:sz w:val="28"/>
          <w:szCs w:val="28"/>
          <w:lang w:val="ru-RU" w:eastAsia="en-NZ"/>
        </w:rPr>
        <w:t>Ковалевский Е. П.</w:t>
      </w:r>
      <w:r w:rsidRPr="00CB78EF">
        <w:rPr>
          <w:rFonts w:ascii="Times New Roman" w:hAnsi="Times New Roman" w:cs="Times New Roman"/>
          <w:sz w:val="28"/>
          <w:szCs w:val="28"/>
          <w:lang w:eastAsia="en-NZ"/>
        </w:rPr>
        <w:t> </w:t>
      </w:r>
      <w:r w:rsidRPr="00CB78EF">
        <w:rPr>
          <w:rFonts w:ascii="Times New Roman" w:hAnsi="Times New Roman" w:cs="Times New Roman"/>
          <w:sz w:val="28"/>
          <w:szCs w:val="28"/>
          <w:lang w:val="ru-RU" w:eastAsia="en-NZ"/>
        </w:rPr>
        <w:t>(1809-1868) — писатель и путешественник, дипломат, директор Азиатского департамента МИД (1856-1861).</w:t>
      </w:r>
    </w:p>
    <w:p w:rsidR="00CB78EF" w:rsidRPr="00CB78EF" w:rsidRDefault="00CB78EF" w:rsidP="00CB78EF">
      <w:pPr>
        <w:rPr>
          <w:rFonts w:ascii="Times New Roman" w:hAnsi="Times New Roman" w:cs="Times New Roman"/>
          <w:color w:val="800040"/>
          <w:sz w:val="28"/>
          <w:szCs w:val="28"/>
          <w:lang w:eastAsia="en-NZ"/>
        </w:rPr>
      </w:pPr>
      <w:r w:rsidRPr="00CB78EF">
        <w:rPr>
          <w:rFonts w:ascii="Times New Roman" w:hAnsi="Times New Roman" w:cs="Times New Roman"/>
          <w:color w:val="800040"/>
          <w:sz w:val="28"/>
          <w:szCs w:val="28"/>
          <w:lang w:val="ru-RU" w:eastAsia="en-NZ"/>
        </w:rPr>
        <w:t xml:space="preserve">Текст </w:t>
      </w:r>
      <w:proofErr w:type="spellStart"/>
      <w:r w:rsidRPr="00CB78EF">
        <w:rPr>
          <w:rFonts w:ascii="Times New Roman" w:hAnsi="Times New Roman" w:cs="Times New Roman"/>
          <w:color w:val="800040"/>
          <w:sz w:val="28"/>
          <w:szCs w:val="28"/>
          <w:lang w:val="ru-RU" w:eastAsia="en-NZ"/>
        </w:rPr>
        <w:t>воспроизведен</w:t>
      </w:r>
      <w:proofErr w:type="spellEnd"/>
      <w:r w:rsidRPr="00CB78EF">
        <w:rPr>
          <w:rFonts w:ascii="Times New Roman" w:hAnsi="Times New Roman" w:cs="Times New Roman"/>
          <w:color w:val="800040"/>
          <w:sz w:val="28"/>
          <w:szCs w:val="28"/>
          <w:lang w:val="ru-RU" w:eastAsia="en-NZ"/>
        </w:rPr>
        <w:t xml:space="preserve"> по изданию: "Ведению консульства подлежат...". Инструкция первому российскому консулу в Японии И. А. </w:t>
      </w:r>
      <w:proofErr w:type="spellStart"/>
      <w:r w:rsidRPr="00CB78EF">
        <w:rPr>
          <w:rFonts w:ascii="Times New Roman" w:hAnsi="Times New Roman" w:cs="Times New Roman"/>
          <w:color w:val="800040"/>
          <w:sz w:val="28"/>
          <w:szCs w:val="28"/>
          <w:lang w:val="ru-RU" w:eastAsia="en-NZ"/>
        </w:rPr>
        <w:t>Гошкевичу</w:t>
      </w:r>
      <w:proofErr w:type="spellEnd"/>
      <w:r w:rsidRPr="00CB78EF">
        <w:rPr>
          <w:rFonts w:ascii="Times New Roman" w:hAnsi="Times New Roman" w:cs="Times New Roman"/>
          <w:color w:val="800040"/>
          <w:sz w:val="28"/>
          <w:szCs w:val="28"/>
          <w:lang w:val="ru-RU" w:eastAsia="en-NZ"/>
        </w:rPr>
        <w:t xml:space="preserve">. 1858 г. // Исторический архив, № 1. </w:t>
      </w:r>
      <w:r w:rsidRPr="00CB78EF">
        <w:rPr>
          <w:rFonts w:ascii="Times New Roman" w:hAnsi="Times New Roman" w:cs="Times New Roman"/>
          <w:color w:val="800040"/>
          <w:sz w:val="28"/>
          <w:szCs w:val="28"/>
          <w:lang w:eastAsia="en-NZ"/>
        </w:rPr>
        <w:t>2011</w:t>
      </w:r>
    </w:p>
    <w:p w:rsidR="000B3E2B" w:rsidRPr="00CB78EF" w:rsidRDefault="000B3E2B" w:rsidP="00CB78EF">
      <w:pPr>
        <w:rPr>
          <w:rFonts w:ascii="Times New Roman" w:hAnsi="Times New Roman" w:cs="Times New Roman"/>
          <w:sz w:val="28"/>
          <w:szCs w:val="28"/>
        </w:rPr>
      </w:pPr>
    </w:p>
    <w:sectPr w:rsidR="000B3E2B" w:rsidRPr="00CB7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EF"/>
    <w:rsid w:val="000B3E2B"/>
    <w:rsid w:val="00CB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B78E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6">
    <w:name w:val="heading 6"/>
    <w:basedOn w:val="a"/>
    <w:next w:val="a"/>
    <w:link w:val="60"/>
    <w:uiPriority w:val="9"/>
    <w:unhideWhenUsed/>
    <w:qFormat/>
    <w:rsid w:val="00CB78E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B78EF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CB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a4">
    <w:name w:val="Strong"/>
    <w:basedOn w:val="a0"/>
    <w:uiPriority w:val="22"/>
    <w:qFormat/>
    <w:rsid w:val="00CB78EF"/>
    <w:rPr>
      <w:b/>
      <w:bCs/>
    </w:rPr>
  </w:style>
  <w:style w:type="character" w:customStyle="1" w:styleId="apple-converted-space">
    <w:name w:val="apple-converted-space"/>
    <w:basedOn w:val="a0"/>
    <w:rsid w:val="00CB78EF"/>
  </w:style>
  <w:style w:type="character" w:styleId="a5">
    <w:name w:val="Emphasis"/>
    <w:basedOn w:val="a0"/>
    <w:uiPriority w:val="20"/>
    <w:qFormat/>
    <w:rsid w:val="00CB78EF"/>
    <w:rPr>
      <w:i/>
      <w:iCs/>
    </w:rPr>
  </w:style>
  <w:style w:type="character" w:customStyle="1" w:styleId="60">
    <w:name w:val="Заголовок 6 Знак"/>
    <w:basedOn w:val="a0"/>
    <w:link w:val="6"/>
    <w:uiPriority w:val="9"/>
    <w:rsid w:val="00CB78EF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B78E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6">
    <w:name w:val="heading 6"/>
    <w:basedOn w:val="a"/>
    <w:next w:val="a"/>
    <w:link w:val="60"/>
    <w:uiPriority w:val="9"/>
    <w:unhideWhenUsed/>
    <w:qFormat/>
    <w:rsid w:val="00CB78E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B78EF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CB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a4">
    <w:name w:val="Strong"/>
    <w:basedOn w:val="a0"/>
    <w:uiPriority w:val="22"/>
    <w:qFormat/>
    <w:rsid w:val="00CB78EF"/>
    <w:rPr>
      <w:b/>
      <w:bCs/>
    </w:rPr>
  </w:style>
  <w:style w:type="character" w:customStyle="1" w:styleId="apple-converted-space">
    <w:name w:val="apple-converted-space"/>
    <w:basedOn w:val="a0"/>
    <w:rsid w:val="00CB78EF"/>
  </w:style>
  <w:style w:type="character" w:styleId="a5">
    <w:name w:val="Emphasis"/>
    <w:basedOn w:val="a0"/>
    <w:uiPriority w:val="20"/>
    <w:qFormat/>
    <w:rsid w:val="00CB78EF"/>
    <w:rPr>
      <w:i/>
      <w:iCs/>
    </w:rPr>
  </w:style>
  <w:style w:type="character" w:customStyle="1" w:styleId="60">
    <w:name w:val="Заголовок 6 Знак"/>
    <w:basedOn w:val="a0"/>
    <w:link w:val="6"/>
    <w:uiPriority w:val="9"/>
    <w:rsid w:val="00CB78EF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9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3271</Words>
  <Characters>18645</Characters>
  <Application>Microsoft Office Word</Application>
  <DocSecurity>0</DocSecurity>
  <Lines>155</Lines>
  <Paragraphs>43</Paragraphs>
  <ScaleCrop>false</ScaleCrop>
  <Company/>
  <LinksUpToDate>false</LinksUpToDate>
  <CharactersWithSpaces>21873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1</cp:revision>
  <dcterms:created xsi:type="dcterms:W3CDTF">2015-04-15T14:51:00Z</dcterms:created>
  <dcterms:modified xsi:type="dcterms:W3CDTF">2015-04-15T14:53:00Z</dcterms:modified>
</cp:coreProperties>
</file>